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 w:rsidR="00774ED6">
        <w:rPr>
          <w:rFonts w:eastAsia="Calibri" w:cs="Times New Roman"/>
          <w:sz w:val="24"/>
          <w:szCs w:val="24"/>
          <w:u w:val="single"/>
        </w:rPr>
        <w:t xml:space="preserve">28.03.2024 </w:t>
      </w:r>
      <w:r>
        <w:rPr>
          <w:rFonts w:eastAsia="Calibri" w:cs="Times New Roman"/>
          <w:sz w:val="24"/>
          <w:szCs w:val="24"/>
        </w:rPr>
        <w:t xml:space="preserve">№ </w:t>
      </w:r>
      <w:r w:rsidR="00774ED6">
        <w:rPr>
          <w:rFonts w:eastAsia="Calibri" w:cs="Times New Roman"/>
          <w:sz w:val="24"/>
          <w:szCs w:val="24"/>
        </w:rPr>
        <w:t>768-ПА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Pr="002145EB" w:rsidRDefault="002C3634" w:rsidP="002145EB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F24E0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2C3634">
              <w:rPr>
                <w:rFonts w:ascii="Times New Roman" w:hAnsi="Times New Roman"/>
                <w:sz w:val="24"/>
                <w:szCs w:val="24"/>
              </w:rPr>
              <w:t>городского округа, курирующий вопросы финансовой политики</w:t>
            </w:r>
          </w:p>
        </w:tc>
      </w:tr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headerReference w:type="first" r:id="rId9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2203"/>
        <w:gridCol w:w="1984"/>
        <w:gridCol w:w="1701"/>
        <w:gridCol w:w="1843"/>
        <w:gridCol w:w="1559"/>
        <w:gridCol w:w="1678"/>
      </w:tblGrid>
      <w:tr w:rsidR="000A3FCC" w:rsidTr="00DB2063">
        <w:trPr>
          <w:trHeight w:val="4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:rsidTr="00DB2063">
        <w:trPr>
          <w:trHeight w:val="29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DB2063">
        <w:trPr>
          <w:trHeight w:val="4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DB2063">
        <w:trPr>
          <w:trHeight w:val="4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:rsidTr="00DB2063">
        <w:trPr>
          <w:trHeight w:val="583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:rsidTr="00DB2063">
        <w:trPr>
          <w:trHeight w:val="525"/>
          <w:jc w:val="center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DB2063">
        <w:trPr>
          <w:trHeight w:val="43"/>
          <w:jc w:val="center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DB2063">
        <w:trPr>
          <w:trHeight w:val="844"/>
          <w:jc w:val="center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:rsidTr="00CF13A9">
        <w:trPr>
          <w:trHeight w:val="101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13A9" w:rsidTr="00CF13A9">
        <w:trPr>
          <w:trHeight w:val="3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:rsidTr="00DB206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B5" w:rsidRDefault="00923097" w:rsidP="00084FB5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113 738,00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B1" w:rsidRDefault="00923097" w:rsidP="008413B1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26 026,00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</w:tr>
      <w:tr w:rsidR="000A3FCC" w:rsidTr="00DB2063">
        <w:trPr>
          <w:trHeight w:val="59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84FB5" w:rsidP="0092309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923097">
              <w:rPr>
                <w:rFonts w:eastAsia="Times New Roman" w:cs="Times New Roman"/>
                <w:sz w:val="24"/>
                <w:szCs w:val="24"/>
                <w:lang w:eastAsia="ru-RU"/>
              </w:rPr>
              <w:t> 751 199,09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92309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1 023 719,34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950 619,94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950 619,83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950 619,83</w:t>
            </w:r>
          </w:p>
        </w:tc>
      </w:tr>
      <w:tr w:rsidR="00CF13A9" w:rsidTr="00DB206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:rsidTr="00DB206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Pr="008B49E5" w:rsidRDefault="00084FB5" w:rsidP="0092309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923097">
              <w:rPr>
                <w:rFonts w:eastAsia="Times New Roman" w:cs="Times New Roman"/>
                <w:sz w:val="24"/>
                <w:szCs w:val="24"/>
                <w:lang w:eastAsia="ru-RU"/>
              </w:rPr>
              <w:t> 864 937,09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92309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1 045 647,34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972 547,94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972 547,83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A21A0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972 547,83</w:t>
            </w:r>
          </w:p>
        </w:tc>
      </w:tr>
    </w:tbl>
    <w:p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претензионно-исковая работа с задолжниками;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145EB" w:rsidRDefault="002145EB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CF13A9" w:rsidRDefault="00CF13A9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4. Целевые показатели муниципальной программы муниципального образования</w:t>
      </w:r>
    </w:p>
    <w:p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ED5336" w:rsidTr="00ED533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760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ED5336" w:rsidTr="00ED533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5336" w:rsidTr="00ED533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ED5336" w:rsidTr="00ED533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10387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10387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10387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10387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муниципального долга к годовому объему доходов бюджета без учета </w:t>
            </w:r>
            <w:r>
              <w:rPr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выплаченных объемов денежного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5.01.08</w:t>
            </w:r>
          </w:p>
        </w:tc>
      </w:tr>
      <w:tr w:rsidR="00ED5336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0A3FCC" w:rsidRDefault="000A3FCC" w:rsidP="000D6413">
      <w:pPr>
        <w:widowControl w:val="0"/>
        <w:autoSpaceDE w:val="0"/>
        <w:autoSpaceDN w:val="0"/>
        <w:ind w:firstLine="539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CF13A9" w:rsidRDefault="00CF13A9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5. Методика расчета </w:t>
      </w:r>
      <w:r w:rsidR="009605EF">
        <w:rPr>
          <w:rFonts w:eastAsia="Times New Roman" w:cs="Times New Roman"/>
          <w:b/>
          <w:lang w:eastAsia="ru-RU"/>
        </w:rPr>
        <w:t>целевых</w:t>
      </w:r>
      <w:r>
        <w:rPr>
          <w:rFonts w:eastAsia="Times New Roman" w:cs="Times New Roman"/>
          <w:b/>
          <w:lang w:eastAsia="ru-RU"/>
        </w:rPr>
        <w:t xml:space="preserve"> показателей муниципальной программы.</w:t>
      </w:r>
    </w:p>
    <w:p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67"/>
        <w:gridCol w:w="7655"/>
        <w:gridCol w:w="1701"/>
        <w:gridCol w:w="1842"/>
      </w:tblGrid>
      <w:tr w:rsidR="000A3FCC" w:rsidTr="00CF13A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9605EF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0A3FCC" w:rsidTr="00CF13A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A3FCC" w:rsidRDefault="002C363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A3FCC" w:rsidRDefault="002C363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= Пир + Д, где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Пир=(Пир1*К1 + Пир2*К2 + Пир3)/Зод*100, где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Д=(Знг - Зод)/Знг  *100, где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:rsidR="000A3FCC" w:rsidRDefault="000D6413" w:rsidP="000D6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земельных участков и земель (или) земельных участков, находящихся в государственной собственности.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06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Д=Дф/Дп*100, где 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0D6413" w:rsidRPr="000D6413" w:rsidRDefault="000D6413" w:rsidP="000D6413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0A3FCC" w:rsidRDefault="000D6413" w:rsidP="000D6413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оборот земель.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«Проверка использования земель» осуществляется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следующей формуле: Пз=(ВО*0,2+Н *0,4+СЗ *0,4)*Кинц 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 – процентное исполнение показателя по устранению самовольного занятия на земельных участках;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– коэффициента инцидента.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0,2, и 0,4 – веса, присвоенные значениям, исходя из значимости осуществления тех или иных мероприятий (значения весов могут изменяться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 зависимости от приоритетности мероприятий).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ВО=├ (ВО (факт))/(ВО (план) )*100┤,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Н=├ (Н (уфнс))/(Н (осн))*100┤,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(уфнс)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(осн) – количество обследованных в отчетном году земельных участков,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которым имеются основания для расчета земельного налога по ставке 1,5%.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СЗ=├ (СЗ (устр))/(СЗ (факт))*100┤, где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(устр)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коэффициента инцидента (Кинц) осуществляется следующим образом: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 = (Мнар/(ЗУ(факт))*100, где: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ЗУфакт – количество земельных участков, осмотренных в отчетном периоде.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0,1, если ДМнар = 1,8% и более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Кинц = 0,2, если ДМнар = 1,6-1,79%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0,3, если ДМнар = 1,4-1,59%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0,4, если ДМнар = 1,2-1,39%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Кинц = 0,5, если ДМнар = 1-1,19%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0,6, если ДМнар = 0,8-0,99%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Кинц = 0,7, если ДМнар = 0,6-0,79% 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0,8, если ДМнар = 0,4-0,59%</w:t>
            </w:r>
          </w:p>
          <w:p w:rsidR="006834D9" w:rsidRPr="006834D9" w:rsidRDefault="006834D9" w:rsidP="006834D9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0,9, если ДМнар = 0,2-0,39%</w:t>
            </w:r>
          </w:p>
          <w:p w:rsidR="000A3FCC" w:rsidRDefault="006834D9" w:rsidP="006834D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6834D9">
              <w:rPr>
                <w:rFonts w:cs="Times New Roman"/>
                <w:sz w:val="24"/>
                <w:szCs w:val="24"/>
              </w:rPr>
              <w:t>Кинц = 1, если    ДМнар = до 0,19%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842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Пi3=((Кп+С)/├ Рвно┤ )*100%, где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:rsidR="000A3FCC" w:rsidRDefault="006961BB" w:rsidP="006961BB">
            <w:pPr>
              <w:ind w:firstLine="709"/>
              <w:jc w:val="both"/>
              <w:rPr>
                <w:sz w:val="24"/>
                <w:szCs w:val="24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Pr="006961BB">
              <w:rPr>
                <w:rFonts w:cs="Times New Roman"/>
                <w:sz w:val="24"/>
                <w:szCs w:val="28"/>
              </w:rPr>
              <w:t>4 квартал (год) - 50%.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Минмособлимущество, данные, внесенные ОМС в ГАС «Управление»</w:t>
            </w:r>
          </w:p>
        </w:tc>
        <w:tc>
          <w:tcPr>
            <w:tcW w:w="1842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6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Пзн – Процент собираемости земельного налога.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П"1"=(Рф+Рдп*0,1+Рсп*0,7 )/(Рп )*100,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 – количество расторгнутых договоров аренды в отчетном году.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Рсп – количество договоров аренды, в отношении которых приняты меры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П"2"=(ИПф )/(ИПп-ИПн)* 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П"1" .</w:t>
            </w:r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Rm/ (Ri- Rs) *100%, где: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- утвержденный объем расходов на обслуживание муниципального долга в отчетном финансовом году;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общий объем расходов бюджета Сергиево-Посадского городского округа в отчетном финансовом году.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 xml:space="preserve">*100% – 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-1/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>-1 *100%), где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объем расходов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 = Rf    / K f * 100% , где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Дмспп - доля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– количество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Кмспо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42493" w:rsidRDefault="00D4249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CF13A9" w:rsidRDefault="00CF13A9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40A2E" w:rsidRDefault="00440A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40A2E" w:rsidRDefault="00440A2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42493" w:rsidRPr="00D42493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6. </w:t>
      </w:r>
      <w:r w:rsidRPr="00D42493">
        <w:rPr>
          <w:rFonts w:eastAsia="Calibri"/>
          <w:b/>
          <w:szCs w:val="28"/>
        </w:rPr>
        <w:t>Методика определения результатов выполнения мероприятий</w:t>
      </w:r>
    </w:p>
    <w:p w:rsidR="00D42493" w:rsidRPr="00D42493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D42493">
        <w:rPr>
          <w:rFonts w:eastAsia="Calibri"/>
          <w:b/>
          <w:szCs w:val="28"/>
        </w:rPr>
        <w:t xml:space="preserve">                     муниципальной программы «Управление имуществом и муниципальными финансами»</w:t>
      </w: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7</w:t>
            </w:r>
          </w:p>
        </w:tc>
      </w:tr>
      <w:tr w:rsidR="00ED5336" w:rsidRPr="00245470" w:rsidTr="00245470">
        <w:trPr>
          <w:trHeight w:val="24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1</w:t>
            </w:r>
          </w:p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103871" w:rsidRDefault="00103871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1038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:rsidR="00ED5336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103871" w:rsidRDefault="00103871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</w:rPr>
              <w:t>0</w:t>
            </w:r>
            <w:r w:rsidR="00E81833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:rsidR="00ED5336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  <w:lang w:val="en-US"/>
              </w:rPr>
              <w:t>3</w:t>
            </w:r>
          </w:p>
          <w:p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103871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:rsidR="00ED5336" w:rsidRPr="00245470" w:rsidRDefault="00ED5336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103871" w:rsidRDefault="00103871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:rsidR="00D42493" w:rsidRPr="00245470" w:rsidRDefault="00D42493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103871" w:rsidRDefault="00103871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обеспечивалась деятельность муниципальных органов в сфере земельно - имущественных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</w:tr>
      <w:tr w:rsidR="00D42493" w:rsidRPr="00245470" w:rsidTr="00245470">
        <w:trPr>
          <w:trHeight w:val="13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3556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103871" w:rsidRDefault="00103871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631031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  <w:lang w:val="en-US"/>
              </w:rPr>
            </w:pPr>
            <w:r w:rsidRPr="00245470">
              <w:rPr>
                <w:rFonts w:eastAsia="Calibri" w:cs="Times New Roman"/>
                <w:sz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70" w:rsidRPr="00103871" w:rsidRDefault="00103871" w:rsidP="001038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ab/>
            </w:r>
            <w:r w:rsidRPr="00245470">
              <w:rPr>
                <w:rFonts w:eastAsia="Calibri" w:cs="Times New Roman"/>
                <w:sz w:val="22"/>
              </w:rPr>
              <w:tab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355670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103871" w:rsidRDefault="00103871" w:rsidP="003556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3556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50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103871" w:rsidRDefault="00103871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 xml:space="preserve"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</w:t>
            </w:r>
            <w:r w:rsidRPr="00245470">
              <w:rPr>
                <w:rFonts w:cs="Times New Roman"/>
                <w:sz w:val="22"/>
              </w:rPr>
              <w:lastRenderedPageBreak/>
              <w:t>непредставления 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lastRenderedPageBreak/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</w:tr>
      <w:tr w:rsidR="00D42493" w:rsidRPr="00245470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103871" w:rsidRDefault="00103871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E8183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:rsidR="00D42493" w:rsidRPr="00245470" w:rsidRDefault="00D42493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  <w:p w:rsidR="00D42493" w:rsidRPr="00245470" w:rsidRDefault="00D42493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Сведения о задолженности по налоговым и неналоговым платежам  из МЭФ МО</w:t>
            </w:r>
          </w:p>
        </w:tc>
      </w:tr>
      <w:tr w:rsidR="00D42493" w:rsidRPr="00245470" w:rsidTr="00ED533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103871" w:rsidRDefault="00103871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:rsidR="00D42493" w:rsidRPr="00245470" w:rsidRDefault="00D42493" w:rsidP="00103871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245470" w:rsidRDefault="00E8183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0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Отчетность об исполнении бюджета</w:t>
            </w: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DB119A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E81833" w:rsidRPr="00D42493" w:rsidRDefault="00E8183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666487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42493" w:rsidRPr="00D42493" w:rsidRDefault="00D4249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666487" w:rsidRPr="00D42493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3"/>
          <w:szCs w:val="23"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87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6"/>
        <w:gridCol w:w="2019"/>
        <w:gridCol w:w="7"/>
        <w:gridCol w:w="16"/>
        <w:gridCol w:w="656"/>
        <w:gridCol w:w="16"/>
        <w:gridCol w:w="26"/>
        <w:gridCol w:w="1067"/>
        <w:gridCol w:w="16"/>
        <w:gridCol w:w="38"/>
        <w:gridCol w:w="1266"/>
        <w:gridCol w:w="21"/>
        <w:gridCol w:w="1551"/>
        <w:gridCol w:w="971"/>
        <w:gridCol w:w="69"/>
        <w:gridCol w:w="11"/>
        <w:gridCol w:w="21"/>
        <w:gridCol w:w="128"/>
        <w:gridCol w:w="18"/>
        <w:gridCol w:w="258"/>
        <w:gridCol w:w="64"/>
        <w:gridCol w:w="426"/>
        <w:gridCol w:w="34"/>
        <w:gridCol w:w="28"/>
        <w:gridCol w:w="65"/>
        <w:gridCol w:w="226"/>
        <w:gridCol w:w="8"/>
        <w:gridCol w:w="133"/>
        <w:gridCol w:w="572"/>
        <w:gridCol w:w="1404"/>
        <w:gridCol w:w="13"/>
        <w:gridCol w:w="16"/>
        <w:gridCol w:w="6"/>
        <w:gridCol w:w="12"/>
        <w:gridCol w:w="1092"/>
        <w:gridCol w:w="8"/>
        <w:gridCol w:w="9"/>
        <w:gridCol w:w="12"/>
        <w:gridCol w:w="9"/>
        <w:gridCol w:w="18"/>
        <w:gridCol w:w="803"/>
        <w:gridCol w:w="25"/>
        <w:gridCol w:w="18"/>
        <w:gridCol w:w="1667"/>
        <w:gridCol w:w="16"/>
        <w:gridCol w:w="14"/>
        <w:gridCol w:w="37"/>
      </w:tblGrid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8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 выполнение кадастровых работ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103871" w:rsidP="00E81833">
            <w:pPr>
              <w:widowControl w:val="0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823 874</w:t>
            </w:r>
            <w:r w:rsidR="00E81833" w:rsidRPr="00E81833">
              <w:rPr>
                <w:rFonts w:eastAsia="Calibri" w:cs="Times New Roman"/>
                <w:b/>
                <w:sz w:val="20"/>
              </w:rPr>
              <w:t>,41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204 608,15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159 416,6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E81833" w:rsidRPr="00E81833" w:rsidTr="00103871">
        <w:trPr>
          <w:gridAfter w:val="1"/>
          <w:wAfter w:w="37" w:type="dxa"/>
          <w:trHeight w:val="1661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667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103871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823 874</w:t>
            </w:r>
            <w:r w:rsidR="00E81833" w:rsidRPr="00E81833">
              <w:rPr>
                <w:rFonts w:eastAsia="Calibri" w:cs="Times New Roman"/>
                <w:sz w:val="20"/>
              </w:rPr>
              <w:t>,41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204 608,15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159 416,6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349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1.1.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02.01.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10387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446 609,</w:t>
            </w:r>
            <w:r w:rsidR="00103871">
              <w:rPr>
                <w:rFonts w:eastAsia="Calibri" w:cs="Times New Roman"/>
                <w:sz w:val="20"/>
              </w:rPr>
              <w:t>54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126 689,75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82 235,6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:rsidTr="00103871">
        <w:trPr>
          <w:gridAfter w:val="1"/>
          <w:wAfter w:w="37" w:type="dxa"/>
          <w:trHeight w:val="954"/>
        </w:trPr>
        <w:tc>
          <w:tcPr>
            <w:tcW w:w="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103871">
            <w:pPr>
              <w:widowControl w:val="0"/>
              <w:ind w:right="-398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446 609,</w:t>
            </w:r>
            <w:r w:rsidR="00103871">
              <w:rPr>
                <w:rFonts w:eastAsia="Calibri" w:cs="Times New Roman"/>
                <w:sz w:val="20"/>
              </w:rPr>
              <w:t>54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126 689,75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82 235,6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460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Количество объектов, находящихся в </w:t>
            </w:r>
            <w:r w:rsidRPr="00E81833">
              <w:rPr>
                <w:rFonts w:eastAsia="Calibri" w:cs="Times New Roman"/>
                <w:sz w:val="20"/>
              </w:rPr>
              <w:lastRenderedPageBreak/>
              <w:t>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 xml:space="preserve">2023-2027 </w:t>
            </w:r>
            <w:r w:rsidRPr="00E81833">
              <w:rPr>
                <w:rFonts w:eastAsia="Calibri" w:cs="Times New Roman"/>
                <w:sz w:val="20"/>
              </w:rPr>
              <w:lastRenderedPageBreak/>
              <w:t>г.г.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color w:val="FF0000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Итого 2023 год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2024 год</w:t>
            </w:r>
          </w:p>
        </w:tc>
        <w:tc>
          <w:tcPr>
            <w:tcW w:w="1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 том числе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476"/>
        </w:trPr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jc w:val="center"/>
              <w:rPr>
                <w:rFonts w:eastAsia="Calibri" w:cs="Times New Roman"/>
                <w:color w:val="FF0000"/>
                <w:sz w:val="20"/>
                <w:highlight w:val="yellow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9 мес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12 мес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90"/>
        </w:trPr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10 560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1447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1.2.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02.02.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103871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377 26</w:t>
            </w:r>
            <w:r w:rsidR="00103871">
              <w:rPr>
                <w:rFonts w:eastAsia="Calibri" w:cs="Times New Roman"/>
                <w:sz w:val="20"/>
              </w:rPr>
              <w:t>4</w:t>
            </w:r>
            <w:r w:rsidRPr="00E81833">
              <w:rPr>
                <w:rFonts w:eastAsia="Calibri" w:cs="Times New Roman"/>
                <w:sz w:val="20"/>
              </w:rPr>
              <w:t>,87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67 803,47 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77 918,4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77 181,0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77 181,0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77 181,0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E81833" w:rsidRPr="00E81833" w:rsidTr="00103871">
        <w:trPr>
          <w:gridAfter w:val="1"/>
          <w:wAfter w:w="37" w:type="dxa"/>
          <w:trHeight w:val="343"/>
        </w:trPr>
        <w:tc>
          <w:tcPr>
            <w:tcW w:w="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2023 год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2024 год</w:t>
            </w:r>
          </w:p>
        </w:tc>
        <w:tc>
          <w:tcPr>
            <w:tcW w:w="1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 том числе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2"/>
          <w:wAfter w:w="51" w:type="dxa"/>
        </w:trPr>
        <w:tc>
          <w:tcPr>
            <w:tcW w:w="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9 мес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12 мес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2"/>
          <w:wAfter w:w="51" w:type="dxa"/>
          <w:trHeight w:val="1086"/>
        </w:trPr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9057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1403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1.3.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02.03.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:rsidTr="00103871">
        <w:trPr>
          <w:gridAfter w:val="2"/>
          <w:wAfter w:w="51" w:type="dxa"/>
          <w:trHeight w:val="505"/>
        </w:trPr>
        <w:tc>
          <w:tcPr>
            <w:tcW w:w="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2023 год</w:t>
            </w: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2024 год</w:t>
            </w:r>
          </w:p>
        </w:tc>
        <w:tc>
          <w:tcPr>
            <w:tcW w:w="18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ind w:left="80" w:hanging="8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447"/>
        </w:trPr>
        <w:tc>
          <w:tcPr>
            <w:tcW w:w="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9 мес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12 мес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trHeight w:val="252"/>
        </w:trPr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b/>
                <w:sz w:val="20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>101 632,0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21 928,0 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ind w:left="-155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2.1.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03.01.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21 298,0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:rsidTr="00103871">
        <w:trPr>
          <w:gridAfter w:val="1"/>
          <w:wAfter w:w="37" w:type="dxa"/>
          <w:trHeight w:val="2709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101 632,0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3"/>
          <w:wAfter w:w="67" w:type="dxa"/>
          <w:cantSplit/>
          <w:trHeight w:val="570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E81833">
              <w:rPr>
                <w:rFonts w:eastAsia="Calibri" w:cs="Times New Roman"/>
                <w:sz w:val="20"/>
              </w:rPr>
              <w:lastRenderedPageBreak/>
              <w:t>Московской области, единиц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2023-2027 г.г.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2023 год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 2024 год</w:t>
            </w:r>
          </w:p>
        </w:tc>
        <w:tc>
          <w:tcPr>
            <w:tcW w:w="1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3"/>
          <w:wAfter w:w="67" w:type="dxa"/>
          <w:cantSplit/>
          <w:trHeight w:val="570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9 мес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12 мес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3"/>
          <w:wAfter w:w="67" w:type="dxa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22140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821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3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b/>
                <w:sz w:val="20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>133 373,05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26 195,97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26 229,07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132 936,88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25 759,80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26 229,07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7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455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133 373,05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26 195,97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26 229,07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trHeight w:val="1543"/>
        </w:trPr>
        <w:tc>
          <w:tcPr>
            <w:tcW w:w="9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3.1.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04.01.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6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132 936,88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25759,80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26 229,07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:rsidTr="00103871">
        <w:trPr>
          <w:gridAfter w:val="1"/>
          <w:wAfter w:w="37" w:type="dxa"/>
          <w:trHeight w:val="824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cantSplit/>
          <w:trHeight w:val="1399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2023-2027 г.г.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Итого 2023 год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1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:rsidTr="00103871">
        <w:trPr>
          <w:gridAfter w:val="2"/>
          <w:wAfter w:w="51" w:type="dxa"/>
          <w:cantSplit/>
          <w:trHeight w:val="2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9 мес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12 мес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  <w:cantSplit/>
          <w:trHeight w:val="2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jc w:val="center"/>
              <w:rPr>
                <w:rFonts w:eastAsia="Calibri" w:cs="Times New Roman"/>
                <w:sz w:val="20"/>
                <w:lang w:val="en-US"/>
              </w:rPr>
            </w:pPr>
          </w:p>
        </w:tc>
        <w:tc>
          <w:tcPr>
            <w:tcW w:w="4461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3"/>
          <w:wAfter w:w="67" w:type="dxa"/>
          <w:cantSplit/>
          <w:trHeight w:val="570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21944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>2023-2027 г.г.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33" w:rsidRPr="00E81833" w:rsidRDefault="00E81833" w:rsidP="00E81833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1 058 879,46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181 132,43</w:t>
            </w:r>
          </w:p>
        </w:tc>
        <w:tc>
          <w:tcPr>
            <w:tcW w:w="2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252 765,22</w:t>
            </w:r>
          </w:p>
        </w:tc>
        <w:tc>
          <w:tcPr>
            <w:tcW w:w="2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208 327,27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208 327,27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ind w:right="-248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208 327,27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33" w:rsidRPr="00E81833" w:rsidRDefault="00E81833" w:rsidP="00E81833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103871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102 068,17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103871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14 356,17</w:t>
            </w:r>
          </w:p>
        </w:tc>
        <w:tc>
          <w:tcPr>
            <w:tcW w:w="2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2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1833" w:rsidRPr="00E81833" w:rsidTr="00103871">
        <w:trPr>
          <w:gridAfter w:val="1"/>
          <w:wAfter w:w="37" w:type="dxa"/>
        </w:trPr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33" w:rsidRPr="00E81833" w:rsidRDefault="00E81833" w:rsidP="00E81833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Средства</w:t>
            </w:r>
          </w:p>
          <w:p w:rsidR="00E81833" w:rsidRPr="00E81833" w:rsidRDefault="00E81833" w:rsidP="00E81833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E81833" w:rsidRPr="00E81833" w:rsidRDefault="00E81833" w:rsidP="00E81833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городского</w:t>
            </w:r>
          </w:p>
          <w:p w:rsidR="00E81833" w:rsidRPr="00E81833" w:rsidRDefault="00E81833" w:rsidP="00E81833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103871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956 811,29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103871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166 776,26</w:t>
            </w: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230 837,22</w:t>
            </w:r>
          </w:p>
        </w:tc>
        <w:tc>
          <w:tcPr>
            <w:tcW w:w="2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33" w:rsidRPr="00E81833" w:rsidRDefault="00E81833" w:rsidP="00E8183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2D265F" w:rsidRDefault="002D265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3"/>
          <w:szCs w:val="23"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851"/>
        <w:gridCol w:w="850"/>
        <w:gridCol w:w="142"/>
        <w:gridCol w:w="425"/>
        <w:gridCol w:w="106"/>
        <w:gridCol w:w="36"/>
        <w:gridCol w:w="425"/>
        <w:gridCol w:w="71"/>
        <w:gridCol w:w="496"/>
        <w:gridCol w:w="35"/>
        <w:gridCol w:w="532"/>
        <w:gridCol w:w="1134"/>
        <w:gridCol w:w="1134"/>
        <w:gridCol w:w="1134"/>
        <w:gridCol w:w="1492"/>
      </w:tblGrid>
      <w:tr w:rsidR="000A3FCC" w:rsidTr="007F21D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:rsidTr="007F21D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:rsidTr="007F21D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3831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406 871,60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406 871,60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5 500,00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5 500,00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A5378" w:rsidTr="00EA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 том числе </w:t>
            </w:r>
          </w:p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EA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6A6B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EA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401 370,60</w:t>
            </w: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85 807,40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3831F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401 370,60</w:t>
            </w: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85 807,40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A5378" w:rsidTr="00EA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EA5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EA537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 том числе </w:t>
            </w:r>
          </w:p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52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F5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378" w:rsidRDefault="00EA537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406 871,60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 w:rsidP="00D5064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EA5378" w:rsidRDefault="00EA5378" w:rsidP="00D5064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EA5378" w:rsidRDefault="00EA5378" w:rsidP="00D5064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406 871,60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86 807,40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Pr="00D50642" w:rsidRDefault="00EA5378" w:rsidP="00D5064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378" w:rsidRDefault="00EA5378" w:rsidP="00D506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A5378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378" w:rsidRDefault="00EA537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6A6B3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6A6B38" w:rsidRDefault="006A6B38" w:rsidP="006A6B3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8413B1" w:rsidRDefault="008413B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8413B1" w:rsidRDefault="008413B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8413B1" w:rsidRDefault="008413B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4B46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45E71" w:rsidRDefault="00945E71" w:rsidP="004B46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9.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IV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муниципальными финансами»</w:t>
      </w:r>
    </w:p>
    <w:p w:rsidR="000A3FCC" w:rsidRDefault="000A3FCC">
      <w:pPr>
        <w:pStyle w:val="ConsPlusNonformat"/>
        <w:jc w:val="both"/>
      </w:pPr>
    </w:p>
    <w:tbl>
      <w:tblPr>
        <w:tblStyle w:val="10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1134"/>
        <w:gridCol w:w="1985"/>
        <w:gridCol w:w="6804"/>
        <w:gridCol w:w="1667"/>
      </w:tblGrid>
      <w:tr w:rsidR="000A3FCC" w:rsidTr="00046B2A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70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680"/>
        <w:gridCol w:w="574"/>
        <w:gridCol w:w="574"/>
        <w:gridCol w:w="574"/>
        <w:gridCol w:w="574"/>
        <w:gridCol w:w="709"/>
        <w:gridCol w:w="709"/>
        <w:gridCol w:w="709"/>
        <w:gridCol w:w="1672"/>
      </w:tblGrid>
      <w:tr w:rsidR="00020954" w:rsidTr="00426767">
        <w:trPr>
          <w:trHeight w:val="4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20954" w:rsidTr="00141B7B">
        <w:trPr>
          <w:trHeight w:val="4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20954" w:rsidTr="007844BE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1623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680"/>
        <w:gridCol w:w="708"/>
        <w:gridCol w:w="549"/>
        <w:gridCol w:w="18"/>
        <w:gridCol w:w="549"/>
        <w:gridCol w:w="18"/>
        <w:gridCol w:w="690"/>
        <w:gridCol w:w="709"/>
        <w:gridCol w:w="709"/>
        <w:gridCol w:w="709"/>
        <w:gridCol w:w="1719"/>
      </w:tblGrid>
      <w:tr w:rsidR="00020954" w:rsidTr="00020954">
        <w:trPr>
          <w:trHeight w:val="4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020954" w:rsidRDefault="0002095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20954" w:rsidRDefault="0002095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Итого 2024 год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20954" w:rsidTr="00020954">
        <w:trPr>
          <w:trHeight w:val="42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20954" w:rsidTr="00020954">
        <w:trPr>
          <w:trHeight w:val="23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020954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41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950"/>
      </w:tblGrid>
      <w:tr w:rsidR="000A3FCC" w:rsidTr="00020954">
        <w:trPr>
          <w:trHeight w:val="515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20954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397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20954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253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20954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50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680"/>
        <w:gridCol w:w="567"/>
        <w:gridCol w:w="567"/>
        <w:gridCol w:w="567"/>
        <w:gridCol w:w="595"/>
        <w:gridCol w:w="709"/>
        <w:gridCol w:w="709"/>
        <w:gridCol w:w="709"/>
        <w:gridCol w:w="1672"/>
      </w:tblGrid>
      <w:tr w:rsidR="00020954" w:rsidTr="00020954">
        <w:trPr>
          <w:trHeight w:val="42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020954" w:rsidRDefault="00020954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020954" w:rsidRDefault="00020954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020954" w:rsidRDefault="00020954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20954" w:rsidRDefault="00020954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2024год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20954" w:rsidTr="00020954">
        <w:trPr>
          <w:trHeight w:val="4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020954" w:rsidRDefault="00020954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:rsidR="00020954" w:rsidRDefault="00020954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20954" w:rsidTr="00020954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54" w:rsidRDefault="0002095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F56EE" w:rsidTr="00EF56EE">
        <w:trPr>
          <w:trHeight w:val="6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EE" w:rsidRDefault="00EF56E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EF56EE" w:rsidRDefault="00EF56E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EF56EE" w:rsidRDefault="00EF56E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0209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F56EE" w:rsidTr="00EF56EE">
        <w:trPr>
          <w:trHeight w:val="67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EE" w:rsidRDefault="00EF56E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02095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1 полугодие</w:t>
            </w:r>
          </w:p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9 месяцев</w:t>
            </w:r>
          </w:p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12 месяцев</w:t>
            </w:r>
          </w:p>
          <w:p w:rsidR="00EF56EE" w:rsidRDefault="00EF56EE" w:rsidP="009E100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6EE" w:rsidRDefault="00EF56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EE" w:rsidRDefault="00EF56E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EF56EE">
        <w:trPr>
          <w:trHeight w:val="4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20954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4B4698" w:rsidRDefault="004B4698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C3634" w:rsidRDefault="002C3634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EF56EE" w:rsidRDefault="00EF56EE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EF56EE" w:rsidRDefault="00EF56EE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EF56EE" w:rsidRDefault="00EF56EE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6A6B38" w:rsidRDefault="006A6B38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1B63B5" w:rsidRDefault="001B63B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1984"/>
        <w:gridCol w:w="1473"/>
        <w:gridCol w:w="1134"/>
        <w:gridCol w:w="992"/>
        <w:gridCol w:w="992"/>
        <w:gridCol w:w="992"/>
        <w:gridCol w:w="993"/>
        <w:gridCol w:w="1559"/>
      </w:tblGrid>
      <w:tr w:rsidR="002C3634" w:rsidTr="001B63B5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:rsidTr="001B63B5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:rsidTr="001B63B5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155667" w:rsidRDefault="009C1DB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3 396 976,02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4D0678" w:rsidRDefault="009C1DB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705 594,72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C1DB1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71" w:rsidRDefault="00103871" w:rsidP="001038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</w:t>
            </w:r>
            <w:r w:rsidR="009C1DB1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669,83</w:t>
            </w:r>
          </w:p>
          <w:p w:rsidR="00181F4F" w:rsidRDefault="00181F4F" w:rsidP="009A02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A2" w:rsidRPr="00181F4F" w:rsidRDefault="00ED2941" w:rsidP="009C1D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9C1DB1">
              <w:rPr>
                <w:rFonts w:cs="Times New Roman"/>
                <w:b/>
                <w:iCs/>
                <w:sz w:val="16"/>
                <w:szCs w:val="16"/>
              </w:rPr>
              <w:t> 385 306,19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10554" w:rsidRDefault="009C1DB1" w:rsidP="00103871">
            <w:pPr>
              <w:tabs>
                <w:tab w:val="center" w:pos="459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705 594,72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676 740,56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Pr="00D55AA1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21 940,28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Pr="004D0678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21 940,28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9C1DB1" w:rsidP="009C1D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2 379 032,04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10387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494 551,15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9C1DB1" w:rsidRDefault="009C1DB1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9C1DB1">
              <w:rPr>
                <w:rFonts w:cs="Times New Roman"/>
                <w:b/>
                <w:iCs/>
                <w:sz w:val="16"/>
                <w:szCs w:val="16"/>
              </w:rPr>
              <w:t>11 149,02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0387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11 149,02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F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ED2941" w:rsidP="009C1D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9C1DB1">
              <w:rPr>
                <w:rFonts w:cs="Times New Roman"/>
                <w:b/>
                <w:iCs/>
                <w:sz w:val="16"/>
                <w:szCs w:val="16"/>
              </w:rPr>
              <w:t> 367 883,02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213A06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435 773,46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494 551,15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2A" w:rsidRDefault="00ED2941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479 186,1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244 458,6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50 890,86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</w:t>
            </w:r>
            <w:r w:rsidR="00ED2941">
              <w:rPr>
                <w:rFonts w:cs="Times New Roman"/>
                <w:iCs/>
                <w:sz w:val="16"/>
                <w:szCs w:val="16"/>
              </w:rPr>
              <w:t>,23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9C1DB1" w:rsidRDefault="009C1DB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9C1DB1">
              <w:rPr>
                <w:rFonts w:cs="Times New Roman"/>
                <w:b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06" w:rsidRDefault="00213A06" w:rsidP="00213A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  <w:p w:rsidR="00181F4F" w:rsidRDefault="00181F4F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C1DB1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lastRenderedPageBreak/>
              <w:t>243 937,79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13A06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50 890,86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15566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747 425,80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8B12E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154 933,51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832132" w:rsidRDefault="00155667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747 425,80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832132" w:rsidRDefault="008B12EB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154 933,51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155667" w:rsidRDefault="00155667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155667">
              <w:rPr>
                <w:rFonts w:cs="Times New Roman"/>
                <w:iCs/>
                <w:sz w:val="16"/>
                <w:szCs w:val="16"/>
              </w:rPr>
              <w:t>516 310,42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8F369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114 913,43</w:t>
            </w:r>
          </w:p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108 923,</w:t>
            </w:r>
            <w:r w:rsidR="00F66465">
              <w:rPr>
                <w:rFonts w:cs="Times New Roman"/>
                <w:iCs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97 491,15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0A06CE">
              <w:rPr>
                <w:rFonts w:cs="Times New Roman"/>
                <w:iCs/>
                <w:sz w:val="16"/>
                <w:szCs w:val="16"/>
              </w:rPr>
              <w:t>97 491,15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0A06CE">
              <w:rPr>
                <w:rFonts w:cs="Times New Roman"/>
                <w:iCs/>
                <w:sz w:val="16"/>
                <w:szCs w:val="16"/>
              </w:rPr>
              <w:t>97 491,15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155667" w:rsidRDefault="00155667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155667">
              <w:rPr>
                <w:rFonts w:cs="Times New Roman"/>
                <w:iCs/>
                <w:sz w:val="16"/>
                <w:szCs w:val="16"/>
              </w:rPr>
              <w:t>516 310,42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13332A" w:rsidRDefault="008F369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114 913,43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108 923,</w:t>
            </w:r>
            <w:r w:rsidR="00F66465">
              <w:rPr>
                <w:rFonts w:cs="Times New Roman"/>
                <w:iCs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97 491,15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78546A">
              <w:rPr>
                <w:rFonts w:cs="Times New Roman"/>
                <w:iCs/>
                <w:sz w:val="16"/>
                <w:szCs w:val="16"/>
              </w:rPr>
              <w:t>97 491,15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78546A">
              <w:rPr>
                <w:rFonts w:cs="Times New Roman"/>
                <w:iCs/>
                <w:sz w:val="16"/>
                <w:szCs w:val="16"/>
              </w:rPr>
              <w:t>97 491,15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D55AA1" w:rsidRDefault="00155667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91 460,90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8B12EB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18 630,94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F66465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18 207,49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F66465">
            <w:r w:rsidRPr="00A62B2F">
              <w:rPr>
                <w:rFonts w:cs="Times New Roman"/>
                <w:iCs/>
                <w:sz w:val="16"/>
                <w:szCs w:val="16"/>
              </w:rPr>
              <w:t>18 207,</w:t>
            </w:r>
            <w:r w:rsidR="00F66465">
              <w:rPr>
                <w:rFonts w:cs="Times New Roman"/>
                <w:iCs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A62B2F">
              <w:rPr>
                <w:rFonts w:cs="Times New Roman"/>
                <w:iCs/>
                <w:sz w:val="16"/>
                <w:szCs w:val="16"/>
              </w:rPr>
              <w:t>18 207,49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A62B2F">
              <w:rPr>
                <w:rFonts w:cs="Times New Roman"/>
                <w:iCs/>
                <w:sz w:val="16"/>
                <w:szCs w:val="16"/>
              </w:rPr>
              <w:t>18 207,49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155667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91 460,90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8B12EB" w:rsidP="005E2A11">
            <w:r>
              <w:rPr>
                <w:rFonts w:cs="Times New Roman"/>
                <w:iCs/>
                <w:sz w:val="16"/>
                <w:szCs w:val="16"/>
              </w:rPr>
              <w:t xml:space="preserve">    18 630,94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>
              <w:rPr>
                <w:rFonts w:cs="Times New Roman"/>
                <w:iCs/>
                <w:sz w:val="16"/>
                <w:szCs w:val="16"/>
              </w:rPr>
              <w:t xml:space="preserve">  </w:t>
            </w:r>
            <w:r w:rsidRPr="00417E1B">
              <w:rPr>
                <w:rFonts w:cs="Times New Roman"/>
                <w:iCs/>
                <w:sz w:val="16"/>
                <w:szCs w:val="16"/>
              </w:rPr>
              <w:t>18 207,</w:t>
            </w:r>
            <w:r w:rsidR="00F66465">
              <w:rPr>
                <w:rFonts w:cs="Times New Roman"/>
                <w:iCs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F66465">
            <w:r w:rsidRPr="00417E1B">
              <w:rPr>
                <w:rFonts w:cs="Times New Roman"/>
                <w:iCs/>
                <w:sz w:val="16"/>
                <w:szCs w:val="16"/>
              </w:rPr>
              <w:t>18 207,</w:t>
            </w:r>
            <w:r w:rsidR="00F66465">
              <w:rPr>
                <w:rFonts w:cs="Times New Roman"/>
                <w:iCs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7E1B">
              <w:rPr>
                <w:rFonts w:cs="Times New Roman"/>
                <w:iCs/>
                <w:sz w:val="16"/>
                <w:szCs w:val="16"/>
              </w:rPr>
              <w:t>18 207,49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417E1B">
              <w:rPr>
                <w:rFonts w:cs="Times New Roman"/>
                <w:iCs/>
                <w:sz w:val="16"/>
                <w:szCs w:val="16"/>
              </w:rPr>
              <w:t>18 207,49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Pr="00D55AA1" w:rsidRDefault="00155667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139 654,48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29 779,83</w:t>
            </w:r>
          </w:p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27 802,48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27 357,39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1D4931">
              <w:rPr>
                <w:rFonts w:cs="Times New Roman"/>
                <w:iCs/>
                <w:sz w:val="16"/>
                <w:szCs w:val="16"/>
              </w:rPr>
              <w:t>27 357,39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1D4931">
              <w:rPr>
                <w:rFonts w:cs="Times New Roman"/>
                <w:iCs/>
                <w:sz w:val="16"/>
                <w:szCs w:val="16"/>
              </w:rPr>
              <w:t>27 357,39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155667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139 654,48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29 779,83</w:t>
            </w:r>
          </w:p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27 802,48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EF6FC4">
              <w:rPr>
                <w:rFonts w:cs="Times New Roman"/>
                <w:iCs/>
                <w:sz w:val="16"/>
                <w:szCs w:val="16"/>
              </w:rPr>
              <w:t>27 357,39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EF6FC4">
              <w:rPr>
                <w:rFonts w:cs="Times New Roman"/>
                <w:iCs/>
                <w:sz w:val="16"/>
                <w:szCs w:val="16"/>
              </w:rPr>
              <w:t>27 357,39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A11" w:rsidRDefault="005E2A11" w:rsidP="005E2A11">
            <w:r w:rsidRPr="00EF6FC4">
              <w:rPr>
                <w:rFonts w:cs="Times New Roman"/>
                <w:iCs/>
                <w:sz w:val="16"/>
                <w:szCs w:val="16"/>
              </w:rPr>
              <w:t>27 357,39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Pr="00D55AA1" w:rsidRDefault="00155667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4 119,30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Pr="00155667" w:rsidRDefault="00155667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155667">
              <w:rPr>
                <w:rFonts w:cs="Times New Roman"/>
                <w:iCs/>
                <w:sz w:val="16"/>
                <w:szCs w:val="16"/>
              </w:rPr>
              <w:t>4 119,30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Pr="00D55AA1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E5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9C1DB1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B1" w:rsidRDefault="009C1DB1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9C1DB1" w:rsidRDefault="009C1DB1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  <w:p w:rsidR="009C1DB1" w:rsidRDefault="009C1DB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9C1DB1">
            <w:pPr>
              <w:jc w:val="center"/>
            </w:pPr>
            <w:r w:rsidRPr="00CE7B5B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9C1DB1">
            <w:pPr>
              <w:jc w:val="center"/>
            </w:pPr>
            <w:r w:rsidRPr="00CE7B5B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B1" w:rsidRDefault="009C1DB1" w:rsidP="009C1DB1">
            <w:pPr>
              <w:jc w:val="center"/>
            </w:pPr>
            <w:r w:rsidRPr="00CE7B5B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B1" w:rsidRDefault="009C1DB1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9C1DB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9C1DB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="00E54C2E"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9C1DB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9C1DB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9C1DB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213A06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3 399 186,03</w:t>
            </w:r>
          </w:p>
          <w:p w:rsidR="00ED2941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213A06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661449,52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706 074,72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B158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213A06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213A06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213A06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3 387 516,20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213A06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706 074,72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B158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BB158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</w:t>
            </w:r>
            <w:r w:rsidR="00ED2941">
              <w:rPr>
                <w:rFonts w:cs="Times New Roman"/>
                <w:b/>
                <w:iCs/>
                <w:sz w:val="16"/>
                <w:szCs w:val="16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677 220,56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213A06" w:rsidRDefault="00213A06">
      <w:pPr>
        <w:rPr>
          <w:rFonts w:cs="Times New Roman"/>
          <w:sz w:val="24"/>
          <w:szCs w:val="24"/>
        </w:rPr>
      </w:pPr>
    </w:p>
    <w:p w:rsidR="00213A06" w:rsidRDefault="00213A06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9C1DB1" w:rsidRDefault="009C1DB1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5061F" w:rsidRDefault="00C5061F">
      <w:pPr>
        <w:tabs>
          <w:tab w:val="center" w:pos="4153"/>
          <w:tab w:val="right" w:pos="8306"/>
        </w:tabs>
        <w:jc w:val="center"/>
        <w:rPr>
          <w:rFonts w:cs="Times New Roman"/>
          <w:sz w:val="24"/>
          <w:szCs w:val="24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10) обеспечивает выполнение муниципальной программы, а также эффективность и результативность её реализации;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6B38" w:rsidRDefault="006A6B3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3A06" w:rsidRDefault="00213A06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C1DB1" w:rsidRDefault="009C1D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0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C5" w:rsidRDefault="006773C5">
      <w:r>
        <w:separator/>
      </w:r>
    </w:p>
  </w:endnote>
  <w:endnote w:type="continuationSeparator" w:id="0">
    <w:p w:rsidR="006773C5" w:rsidRDefault="0067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C5" w:rsidRDefault="006773C5">
      <w:r>
        <w:separator/>
      </w:r>
    </w:p>
  </w:footnote>
  <w:footnote w:type="continuationSeparator" w:id="0">
    <w:p w:rsidR="006773C5" w:rsidRDefault="0067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71" w:rsidRDefault="0010387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871" w:rsidRDefault="00103871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13A06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103871" w:rsidRDefault="00103871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13A06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71" w:rsidRDefault="00103871">
    <w:pPr>
      <w:pStyle w:val="ac"/>
    </w:pPr>
  </w:p>
  <w:p w:rsidR="00103871" w:rsidRDefault="0010387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871" w:rsidRDefault="00103871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4E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103871" w:rsidRDefault="00103871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4E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52B"/>
    <w:rsid w:val="000052DB"/>
    <w:rsid w:val="00010264"/>
    <w:rsid w:val="00011FC1"/>
    <w:rsid w:val="00015591"/>
    <w:rsid w:val="0001560B"/>
    <w:rsid w:val="00016105"/>
    <w:rsid w:val="00016B14"/>
    <w:rsid w:val="00020954"/>
    <w:rsid w:val="00020EF7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6CFF"/>
    <w:rsid w:val="00083088"/>
    <w:rsid w:val="0008383F"/>
    <w:rsid w:val="00084FB5"/>
    <w:rsid w:val="0008621D"/>
    <w:rsid w:val="00093027"/>
    <w:rsid w:val="000A0ACB"/>
    <w:rsid w:val="000A10D5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7057"/>
    <w:rsid w:val="000F1A7A"/>
    <w:rsid w:val="000F401B"/>
    <w:rsid w:val="0010049C"/>
    <w:rsid w:val="00103417"/>
    <w:rsid w:val="00103871"/>
    <w:rsid w:val="001044EB"/>
    <w:rsid w:val="0010780A"/>
    <w:rsid w:val="001111D6"/>
    <w:rsid w:val="001111EF"/>
    <w:rsid w:val="001125B1"/>
    <w:rsid w:val="0011533E"/>
    <w:rsid w:val="001203E9"/>
    <w:rsid w:val="001206AF"/>
    <w:rsid w:val="00120B4C"/>
    <w:rsid w:val="0012161E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749D"/>
    <w:rsid w:val="00176421"/>
    <w:rsid w:val="00176A5B"/>
    <w:rsid w:val="00181F4F"/>
    <w:rsid w:val="00182A67"/>
    <w:rsid w:val="00192280"/>
    <w:rsid w:val="001A2392"/>
    <w:rsid w:val="001B2E7A"/>
    <w:rsid w:val="001B52CA"/>
    <w:rsid w:val="001B63B5"/>
    <w:rsid w:val="001C2057"/>
    <w:rsid w:val="001C4B6F"/>
    <w:rsid w:val="001C566E"/>
    <w:rsid w:val="001C79F4"/>
    <w:rsid w:val="001D48FF"/>
    <w:rsid w:val="001E6B56"/>
    <w:rsid w:val="001F0AC5"/>
    <w:rsid w:val="001F7E13"/>
    <w:rsid w:val="00203BD7"/>
    <w:rsid w:val="00204D73"/>
    <w:rsid w:val="00211071"/>
    <w:rsid w:val="00213A06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73CC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9146F"/>
    <w:rsid w:val="002A1D67"/>
    <w:rsid w:val="002A3190"/>
    <w:rsid w:val="002A3375"/>
    <w:rsid w:val="002A62AD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66F1"/>
    <w:rsid w:val="00303CA4"/>
    <w:rsid w:val="003119B6"/>
    <w:rsid w:val="00316283"/>
    <w:rsid w:val="00321C1F"/>
    <w:rsid w:val="00322354"/>
    <w:rsid w:val="00323997"/>
    <w:rsid w:val="00324AC3"/>
    <w:rsid w:val="0032567A"/>
    <w:rsid w:val="003329A2"/>
    <w:rsid w:val="00346674"/>
    <w:rsid w:val="00346B99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7045"/>
    <w:rsid w:val="003E7263"/>
    <w:rsid w:val="003F534D"/>
    <w:rsid w:val="003F645E"/>
    <w:rsid w:val="0040014C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400CD"/>
    <w:rsid w:val="00440A2E"/>
    <w:rsid w:val="00443CC2"/>
    <w:rsid w:val="00446E1C"/>
    <w:rsid w:val="00446F2B"/>
    <w:rsid w:val="00453C1B"/>
    <w:rsid w:val="00475518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B237D"/>
    <w:rsid w:val="004B4698"/>
    <w:rsid w:val="004B4E14"/>
    <w:rsid w:val="004C2617"/>
    <w:rsid w:val="004C557D"/>
    <w:rsid w:val="004C661F"/>
    <w:rsid w:val="004D0678"/>
    <w:rsid w:val="004E7793"/>
    <w:rsid w:val="004F0B10"/>
    <w:rsid w:val="004F6925"/>
    <w:rsid w:val="00500282"/>
    <w:rsid w:val="00502EE0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B0F7F"/>
    <w:rsid w:val="005B43C4"/>
    <w:rsid w:val="005C035C"/>
    <w:rsid w:val="005C087E"/>
    <w:rsid w:val="005C3AB8"/>
    <w:rsid w:val="005D0C35"/>
    <w:rsid w:val="005D1052"/>
    <w:rsid w:val="005D6A0E"/>
    <w:rsid w:val="005E192C"/>
    <w:rsid w:val="005E2A11"/>
    <w:rsid w:val="005E4997"/>
    <w:rsid w:val="005E531E"/>
    <w:rsid w:val="005E6130"/>
    <w:rsid w:val="005E71AB"/>
    <w:rsid w:val="005F0733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230BF"/>
    <w:rsid w:val="00631031"/>
    <w:rsid w:val="0064032C"/>
    <w:rsid w:val="00642B72"/>
    <w:rsid w:val="00643A26"/>
    <w:rsid w:val="0064552C"/>
    <w:rsid w:val="00655F96"/>
    <w:rsid w:val="00666487"/>
    <w:rsid w:val="00666570"/>
    <w:rsid w:val="00671815"/>
    <w:rsid w:val="00673C88"/>
    <w:rsid w:val="006773C5"/>
    <w:rsid w:val="0067758A"/>
    <w:rsid w:val="006834D9"/>
    <w:rsid w:val="0068471B"/>
    <w:rsid w:val="006855AA"/>
    <w:rsid w:val="0068666B"/>
    <w:rsid w:val="006961BB"/>
    <w:rsid w:val="006A15B3"/>
    <w:rsid w:val="006A4A36"/>
    <w:rsid w:val="006A6B38"/>
    <w:rsid w:val="006A7230"/>
    <w:rsid w:val="006B1649"/>
    <w:rsid w:val="006B3E76"/>
    <w:rsid w:val="006B7973"/>
    <w:rsid w:val="006C063B"/>
    <w:rsid w:val="006C069D"/>
    <w:rsid w:val="006C6694"/>
    <w:rsid w:val="006D0D84"/>
    <w:rsid w:val="006D1F18"/>
    <w:rsid w:val="006D434E"/>
    <w:rsid w:val="006E2A78"/>
    <w:rsid w:val="006E4BC2"/>
    <w:rsid w:val="006E5216"/>
    <w:rsid w:val="006E6819"/>
    <w:rsid w:val="006F0FC6"/>
    <w:rsid w:val="006F2E8B"/>
    <w:rsid w:val="006F5B63"/>
    <w:rsid w:val="006F6147"/>
    <w:rsid w:val="006F6F0E"/>
    <w:rsid w:val="00710460"/>
    <w:rsid w:val="00712003"/>
    <w:rsid w:val="007160F0"/>
    <w:rsid w:val="00720234"/>
    <w:rsid w:val="0072612F"/>
    <w:rsid w:val="00726E3C"/>
    <w:rsid w:val="00727918"/>
    <w:rsid w:val="007333E8"/>
    <w:rsid w:val="0074345C"/>
    <w:rsid w:val="00743A12"/>
    <w:rsid w:val="00746FAA"/>
    <w:rsid w:val="00753C71"/>
    <w:rsid w:val="00766AB4"/>
    <w:rsid w:val="007704DB"/>
    <w:rsid w:val="00773905"/>
    <w:rsid w:val="00774ED6"/>
    <w:rsid w:val="00785AC6"/>
    <w:rsid w:val="0078754F"/>
    <w:rsid w:val="007A15B1"/>
    <w:rsid w:val="007A170C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03DC"/>
    <w:rsid w:val="00801A51"/>
    <w:rsid w:val="008055AE"/>
    <w:rsid w:val="00815FE1"/>
    <w:rsid w:val="00822EE9"/>
    <w:rsid w:val="00832132"/>
    <w:rsid w:val="008329A4"/>
    <w:rsid w:val="008413B1"/>
    <w:rsid w:val="00841F8A"/>
    <w:rsid w:val="008459D4"/>
    <w:rsid w:val="0084668A"/>
    <w:rsid w:val="00850667"/>
    <w:rsid w:val="00850914"/>
    <w:rsid w:val="00853984"/>
    <w:rsid w:val="00853CFB"/>
    <w:rsid w:val="008601E9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3B81"/>
    <w:rsid w:val="008D42F2"/>
    <w:rsid w:val="008D7E6B"/>
    <w:rsid w:val="008E6893"/>
    <w:rsid w:val="008F121D"/>
    <w:rsid w:val="008F15CC"/>
    <w:rsid w:val="008F3691"/>
    <w:rsid w:val="009021C8"/>
    <w:rsid w:val="0091180B"/>
    <w:rsid w:val="00923097"/>
    <w:rsid w:val="009304EF"/>
    <w:rsid w:val="0093466B"/>
    <w:rsid w:val="00940020"/>
    <w:rsid w:val="00945E71"/>
    <w:rsid w:val="009605EF"/>
    <w:rsid w:val="0096536A"/>
    <w:rsid w:val="00967A18"/>
    <w:rsid w:val="00967D54"/>
    <w:rsid w:val="00970ECF"/>
    <w:rsid w:val="00974934"/>
    <w:rsid w:val="00994D5A"/>
    <w:rsid w:val="00995C63"/>
    <w:rsid w:val="009A0227"/>
    <w:rsid w:val="009A43BE"/>
    <w:rsid w:val="009B4F3A"/>
    <w:rsid w:val="009B6137"/>
    <w:rsid w:val="009C1DB1"/>
    <w:rsid w:val="009C436D"/>
    <w:rsid w:val="009C672A"/>
    <w:rsid w:val="009D4EA9"/>
    <w:rsid w:val="009E0778"/>
    <w:rsid w:val="009F696E"/>
    <w:rsid w:val="009F71F4"/>
    <w:rsid w:val="00A01E8D"/>
    <w:rsid w:val="00A106E3"/>
    <w:rsid w:val="00A17A66"/>
    <w:rsid w:val="00A17B10"/>
    <w:rsid w:val="00A21A00"/>
    <w:rsid w:val="00A27A99"/>
    <w:rsid w:val="00A33F58"/>
    <w:rsid w:val="00A35191"/>
    <w:rsid w:val="00A402C0"/>
    <w:rsid w:val="00A412C4"/>
    <w:rsid w:val="00A4531E"/>
    <w:rsid w:val="00A45567"/>
    <w:rsid w:val="00A60A13"/>
    <w:rsid w:val="00A61230"/>
    <w:rsid w:val="00A66554"/>
    <w:rsid w:val="00A7042B"/>
    <w:rsid w:val="00A7066A"/>
    <w:rsid w:val="00A71310"/>
    <w:rsid w:val="00A93E4F"/>
    <w:rsid w:val="00A97B6C"/>
    <w:rsid w:val="00AA1644"/>
    <w:rsid w:val="00AA3180"/>
    <w:rsid w:val="00AC267C"/>
    <w:rsid w:val="00AC69E8"/>
    <w:rsid w:val="00AD0295"/>
    <w:rsid w:val="00AD79CF"/>
    <w:rsid w:val="00AD7B55"/>
    <w:rsid w:val="00AE24D5"/>
    <w:rsid w:val="00AE6BFE"/>
    <w:rsid w:val="00AF05D3"/>
    <w:rsid w:val="00AF4C7F"/>
    <w:rsid w:val="00B00B52"/>
    <w:rsid w:val="00B22ABF"/>
    <w:rsid w:val="00B25D76"/>
    <w:rsid w:val="00B26B94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794F"/>
    <w:rsid w:val="00B92355"/>
    <w:rsid w:val="00B92C77"/>
    <w:rsid w:val="00B94BC0"/>
    <w:rsid w:val="00B96D2E"/>
    <w:rsid w:val="00B973CE"/>
    <w:rsid w:val="00BA2B64"/>
    <w:rsid w:val="00BA2E0E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63CC"/>
    <w:rsid w:val="00BE79C8"/>
    <w:rsid w:val="00BF24A7"/>
    <w:rsid w:val="00BF3762"/>
    <w:rsid w:val="00BF4044"/>
    <w:rsid w:val="00C01381"/>
    <w:rsid w:val="00C17C1C"/>
    <w:rsid w:val="00C21CB8"/>
    <w:rsid w:val="00C25012"/>
    <w:rsid w:val="00C2685A"/>
    <w:rsid w:val="00C26B87"/>
    <w:rsid w:val="00C274CA"/>
    <w:rsid w:val="00C31256"/>
    <w:rsid w:val="00C36BF5"/>
    <w:rsid w:val="00C41245"/>
    <w:rsid w:val="00C440A5"/>
    <w:rsid w:val="00C5061F"/>
    <w:rsid w:val="00C6096F"/>
    <w:rsid w:val="00C60BA2"/>
    <w:rsid w:val="00C61B91"/>
    <w:rsid w:val="00C64CAC"/>
    <w:rsid w:val="00C65B67"/>
    <w:rsid w:val="00C700DF"/>
    <w:rsid w:val="00C748C8"/>
    <w:rsid w:val="00C8163C"/>
    <w:rsid w:val="00C91B40"/>
    <w:rsid w:val="00C92284"/>
    <w:rsid w:val="00C9781A"/>
    <w:rsid w:val="00CA054A"/>
    <w:rsid w:val="00CA2616"/>
    <w:rsid w:val="00CA55D2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3B89"/>
    <w:rsid w:val="00D052DD"/>
    <w:rsid w:val="00D0644E"/>
    <w:rsid w:val="00D10554"/>
    <w:rsid w:val="00D20D06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6786"/>
    <w:rsid w:val="00D7326A"/>
    <w:rsid w:val="00D77B87"/>
    <w:rsid w:val="00D8754C"/>
    <w:rsid w:val="00D913F2"/>
    <w:rsid w:val="00D94733"/>
    <w:rsid w:val="00D95C43"/>
    <w:rsid w:val="00D95D2D"/>
    <w:rsid w:val="00D96C31"/>
    <w:rsid w:val="00D97896"/>
    <w:rsid w:val="00DA20D0"/>
    <w:rsid w:val="00DB07F1"/>
    <w:rsid w:val="00DB119A"/>
    <w:rsid w:val="00DB1D83"/>
    <w:rsid w:val="00DB2063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1EFF"/>
    <w:rsid w:val="00DE54F7"/>
    <w:rsid w:val="00DE5D62"/>
    <w:rsid w:val="00DF32EC"/>
    <w:rsid w:val="00DF5DC6"/>
    <w:rsid w:val="00E00B4A"/>
    <w:rsid w:val="00E01446"/>
    <w:rsid w:val="00E024B6"/>
    <w:rsid w:val="00E2364A"/>
    <w:rsid w:val="00E24FA9"/>
    <w:rsid w:val="00E2540C"/>
    <w:rsid w:val="00E25756"/>
    <w:rsid w:val="00E358E0"/>
    <w:rsid w:val="00E421F0"/>
    <w:rsid w:val="00E46493"/>
    <w:rsid w:val="00E54C2E"/>
    <w:rsid w:val="00E60170"/>
    <w:rsid w:val="00E60378"/>
    <w:rsid w:val="00E60F3F"/>
    <w:rsid w:val="00E66C9C"/>
    <w:rsid w:val="00E70C39"/>
    <w:rsid w:val="00E72088"/>
    <w:rsid w:val="00E7511C"/>
    <w:rsid w:val="00E7727F"/>
    <w:rsid w:val="00E778F7"/>
    <w:rsid w:val="00E805E3"/>
    <w:rsid w:val="00E81833"/>
    <w:rsid w:val="00E84A48"/>
    <w:rsid w:val="00E85C0A"/>
    <w:rsid w:val="00E91930"/>
    <w:rsid w:val="00E954D3"/>
    <w:rsid w:val="00E96BDE"/>
    <w:rsid w:val="00E97CBC"/>
    <w:rsid w:val="00EA4060"/>
    <w:rsid w:val="00EA5378"/>
    <w:rsid w:val="00EA5913"/>
    <w:rsid w:val="00EB3A82"/>
    <w:rsid w:val="00EB4237"/>
    <w:rsid w:val="00EC0C76"/>
    <w:rsid w:val="00EC1316"/>
    <w:rsid w:val="00ED02B4"/>
    <w:rsid w:val="00ED24D3"/>
    <w:rsid w:val="00ED2941"/>
    <w:rsid w:val="00ED5336"/>
    <w:rsid w:val="00EE6672"/>
    <w:rsid w:val="00EF2787"/>
    <w:rsid w:val="00EF56EE"/>
    <w:rsid w:val="00EF7838"/>
    <w:rsid w:val="00F057A0"/>
    <w:rsid w:val="00F24A5F"/>
    <w:rsid w:val="00F24E0D"/>
    <w:rsid w:val="00F27129"/>
    <w:rsid w:val="00F273DA"/>
    <w:rsid w:val="00F31245"/>
    <w:rsid w:val="00F34D93"/>
    <w:rsid w:val="00F35B39"/>
    <w:rsid w:val="00F42C1A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C0713"/>
    <w:rsid w:val="00FC1E7A"/>
    <w:rsid w:val="00FC2261"/>
    <w:rsid w:val="00FC47F7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2709-4C90-4EDC-8B3E-0596298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0327D-CB49-4D4E-BB8A-94BEDC1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10875</Words>
  <Characters>61992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exif_MSED_47afba177c749b891f69793f24cf6ffafc542ed87ba7ce20047a1ad5db3a8f57</dc:description>
  <cp:lastModifiedBy>Danica</cp:lastModifiedBy>
  <cp:revision>2</cp:revision>
  <cp:lastPrinted>2024-04-01T09:10:00Z</cp:lastPrinted>
  <dcterms:created xsi:type="dcterms:W3CDTF">2024-04-05T11:01:00Z</dcterms:created>
  <dcterms:modified xsi:type="dcterms:W3CDTF">2024-04-05T11:01:00Z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