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EF371C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10.03.2020 №387-ПГ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024B2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5746C4"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024B24" w:rsidRDefault="005746C4" w:rsidP="004439A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B24">
        <w:rPr>
          <w:rFonts w:ascii="Times New Roman" w:hAnsi="Times New Roman" w:cs="Times New Roman"/>
          <w:b/>
          <w:sz w:val="36"/>
          <w:szCs w:val="36"/>
        </w:rPr>
        <w:t>«</w:t>
      </w:r>
      <w:r w:rsidR="004439AF" w:rsidRPr="00024B24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 w:rsidR="00024B24" w:rsidRPr="00024B24">
        <w:rPr>
          <w:rFonts w:ascii="Times New Roman" w:hAnsi="Times New Roman" w:cs="Times New Roman"/>
          <w:b/>
          <w:sz w:val="36"/>
          <w:szCs w:val="36"/>
        </w:rPr>
        <w:t>общеразвивающего вида №</w:t>
      </w:r>
      <w:r w:rsidR="00FB23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4B24" w:rsidRPr="00024B24">
        <w:rPr>
          <w:rFonts w:ascii="Times New Roman" w:hAnsi="Times New Roman" w:cs="Times New Roman"/>
          <w:b/>
          <w:sz w:val="36"/>
          <w:szCs w:val="36"/>
        </w:rPr>
        <w:t>71</w:t>
      </w:r>
      <w:r w:rsidRPr="00024B24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024B2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5746C4" w:rsidRPr="002A6D78">
        <w:rPr>
          <w:rFonts w:ascii="Times New Roman" w:hAnsi="Times New Roman" w:cs="Times New Roman"/>
          <w:sz w:val="36"/>
          <w:szCs w:val="36"/>
        </w:rPr>
        <w:t>(</w:t>
      </w:r>
      <w:r w:rsidR="005746C4"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="005746C4"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6451E" w:rsidRPr="007D7D3B" w:rsidRDefault="005746C4" w:rsidP="007D7D3B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81A8D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024B24">
        <w:rPr>
          <w:rFonts w:ascii="Times New Roman" w:hAnsi="Times New Roman" w:cs="Times New Roman"/>
          <w:sz w:val="24"/>
          <w:szCs w:val="24"/>
        </w:rPr>
        <w:t>«Детск</w:t>
      </w:r>
      <w:r w:rsidR="00024B24" w:rsidRPr="00024B24">
        <w:rPr>
          <w:rFonts w:ascii="Times New Roman" w:hAnsi="Times New Roman" w:cs="Times New Roman"/>
          <w:sz w:val="24"/>
          <w:szCs w:val="24"/>
        </w:rPr>
        <w:t>ий сад общеразвивающего вида №</w:t>
      </w:r>
      <w:r w:rsidR="00BF7D38">
        <w:rPr>
          <w:rFonts w:ascii="Times New Roman" w:hAnsi="Times New Roman" w:cs="Times New Roman"/>
          <w:sz w:val="24"/>
          <w:szCs w:val="24"/>
        </w:rPr>
        <w:t xml:space="preserve"> </w:t>
      </w:r>
      <w:r w:rsidR="00024B24" w:rsidRPr="00024B24">
        <w:rPr>
          <w:rFonts w:ascii="Times New Roman" w:hAnsi="Times New Roman" w:cs="Times New Roman"/>
          <w:sz w:val="24"/>
          <w:szCs w:val="24"/>
        </w:rPr>
        <w:t>71</w:t>
      </w:r>
      <w:r w:rsidR="002A3F42" w:rsidRPr="00024B24">
        <w:rPr>
          <w:rFonts w:ascii="Times New Roman" w:hAnsi="Times New Roman" w:cs="Times New Roman"/>
          <w:sz w:val="24"/>
          <w:szCs w:val="24"/>
        </w:rPr>
        <w:t xml:space="preserve">», </w:t>
      </w:r>
      <w:r w:rsidR="002A3F42" w:rsidRPr="00595A88">
        <w:rPr>
          <w:rFonts w:ascii="Times New Roman" w:hAnsi="Times New Roman" w:cs="Times New Roman"/>
          <w:sz w:val="24"/>
          <w:szCs w:val="24"/>
        </w:rPr>
        <w:t>в дальнейшем именуемое «Учреждение»,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8F15C6">
        <w:rPr>
          <w:rFonts w:ascii="Times New Roman" w:hAnsi="Times New Roman" w:cs="Times New Roman"/>
          <w:sz w:val="24"/>
          <w:szCs w:val="24"/>
        </w:rPr>
        <w:t>создано для выполнения</w:t>
      </w:r>
      <w:r w:rsidR="002A3F42" w:rsidRPr="008F15C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8F15C6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</w:t>
      </w:r>
      <w:r w:rsidR="002A3F42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  <w:r w:rsidR="002A3F42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2E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а </w:t>
      </w:r>
      <w:r w:rsidR="00DC101E">
        <w:rPr>
          <w:rFonts w:ascii="Times New Roman" w:hAnsi="Times New Roman" w:cs="Times New Roman"/>
          <w:sz w:val="24"/>
          <w:szCs w:val="24"/>
        </w:rPr>
        <w:t>также в связи  с внесением изменений в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DC101E">
        <w:rPr>
          <w:rFonts w:ascii="Times New Roman" w:hAnsi="Times New Roman" w:cs="Times New Roman"/>
          <w:sz w:val="24"/>
          <w:szCs w:val="24"/>
        </w:rPr>
        <w:t>я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об учредителе на основании постановления главы Сергиево-Посадск</w:t>
      </w:r>
      <w:r w:rsidR="00EF371C">
        <w:rPr>
          <w:rFonts w:ascii="Times New Roman" w:hAnsi="Times New Roman" w:cs="Times New Roman"/>
          <w:sz w:val="24"/>
          <w:szCs w:val="24"/>
        </w:rPr>
        <w:t>ого городского округа от 10.03.2020 № 387-ПГ</w:t>
      </w:r>
      <w:bookmarkStart w:id="0" w:name="_GoBack"/>
      <w:bookmarkEnd w:id="0"/>
      <w:r w:rsidRPr="00002F2E">
        <w:rPr>
          <w:rFonts w:ascii="Times New Roman" w:hAnsi="Times New Roman" w:cs="Times New Roman"/>
          <w:sz w:val="24"/>
          <w:szCs w:val="24"/>
        </w:rPr>
        <w:t>».</w:t>
      </w:r>
      <w:r w:rsidR="00D81A8D" w:rsidRPr="00D8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C94123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>
        <w:rPr>
          <w:rFonts w:ascii="Times New Roman" w:hAnsi="Times New Roman" w:cs="Times New Roman"/>
          <w:sz w:val="24"/>
          <w:szCs w:val="24"/>
        </w:rPr>
        <w:t>создано</w:t>
      </w:r>
      <w:r w:rsidRPr="00C9412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E2611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BF7D38">
        <w:rPr>
          <w:rFonts w:ascii="Times New Roman" w:hAnsi="Times New Roman" w:cs="Times New Roman"/>
          <w:sz w:val="24"/>
          <w:szCs w:val="24"/>
        </w:rPr>
        <w:t>26 декабря 2012 года №</w:t>
      </w:r>
      <w:r w:rsidR="00024B24" w:rsidRPr="00FE059E">
        <w:rPr>
          <w:rFonts w:ascii="Times New Roman" w:hAnsi="Times New Roman" w:cs="Times New Roman"/>
          <w:sz w:val="24"/>
          <w:szCs w:val="24"/>
        </w:rPr>
        <w:t>2770-ПГ</w:t>
      </w:r>
      <w:r w:rsidR="007D7D3B" w:rsidRPr="007D7D3B">
        <w:rPr>
          <w:rFonts w:ascii="Times New Roman" w:hAnsi="Times New Roman" w:cs="Times New Roman"/>
          <w:sz w:val="24"/>
          <w:szCs w:val="24"/>
        </w:rPr>
        <w:t xml:space="preserve"> «О создании муниципального бюджетного дошкольного образовательного учреждения «Детский сад общеразвивающего  вида № 71»</w:t>
      </w:r>
      <w:r w:rsidR="007D7D3B">
        <w:rPr>
          <w:rFonts w:ascii="Times New Roman" w:hAnsi="Times New Roman" w:cs="Times New Roman"/>
          <w:sz w:val="24"/>
          <w:szCs w:val="24"/>
        </w:rPr>
        <w:t>,</w:t>
      </w:r>
      <w:r w:rsidRPr="009B60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2214E0">
        <w:rPr>
          <w:rFonts w:ascii="Times New Roman" w:hAnsi="Times New Roman" w:cs="Times New Roman"/>
          <w:sz w:val="24"/>
          <w:szCs w:val="24"/>
        </w:rPr>
        <w:t>Е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="00CB77D0" w:rsidRPr="00E2611D">
        <w:rPr>
          <w:rFonts w:ascii="Times New Roman" w:hAnsi="Times New Roman" w:cs="Times New Roman"/>
          <w:sz w:val="24"/>
          <w:szCs w:val="24"/>
        </w:rPr>
        <w:t xml:space="preserve"> </w:t>
      </w:r>
      <w:r w:rsidRPr="00024B24">
        <w:rPr>
          <w:rFonts w:ascii="Times New Roman" w:hAnsi="Times New Roman" w:cs="Times New Roman"/>
          <w:sz w:val="24"/>
          <w:szCs w:val="24"/>
        </w:rPr>
        <w:t xml:space="preserve">за </w:t>
      </w:r>
      <w:r w:rsidR="00DC101E" w:rsidRPr="00024B24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024B24">
        <w:rPr>
          <w:rFonts w:ascii="Times New Roman" w:hAnsi="Times New Roman" w:cs="Times New Roman"/>
          <w:sz w:val="24"/>
          <w:szCs w:val="24"/>
        </w:rPr>
        <w:t>ОГРН</w:t>
      </w:r>
      <w:r w:rsidR="00024B24" w:rsidRPr="00024B24">
        <w:rPr>
          <w:rFonts w:ascii="Times New Roman" w:hAnsi="Times New Roman" w:cs="Times New Roman"/>
          <w:sz w:val="24"/>
          <w:szCs w:val="24"/>
        </w:rPr>
        <w:t xml:space="preserve"> </w:t>
      </w:r>
      <w:r w:rsidR="00024B24" w:rsidRPr="00B22230">
        <w:rPr>
          <w:rFonts w:ascii="Times New Roman" w:hAnsi="Times New Roman" w:cs="Times New Roman"/>
          <w:sz w:val="24"/>
          <w:szCs w:val="24"/>
        </w:rPr>
        <w:t>1135042000433</w:t>
      </w:r>
      <w:r w:rsidR="00024B24">
        <w:rPr>
          <w:rFonts w:ascii="Times New Roman" w:hAnsi="Times New Roman" w:cs="Times New Roman"/>
          <w:sz w:val="24"/>
          <w:szCs w:val="24"/>
        </w:rPr>
        <w:t xml:space="preserve">  </w:t>
      </w:r>
      <w:r w:rsidR="00024B24" w:rsidRPr="00B22230">
        <w:rPr>
          <w:rFonts w:ascii="Times New Roman" w:hAnsi="Times New Roman" w:cs="Times New Roman"/>
          <w:sz w:val="24"/>
          <w:szCs w:val="24"/>
        </w:rPr>
        <w:t>от 22 января 2013 года.</w:t>
      </w:r>
    </w:p>
    <w:p w:rsidR="00E2611D" w:rsidRPr="009F0597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024B24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>.</w:t>
      </w:r>
      <w:r w:rsid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024B24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="00DD2CDF" w:rsidRPr="00024B24">
        <w:rPr>
          <w:rFonts w:ascii="Times New Roman" w:hAnsi="Times New Roman" w:cs="Times New Roman"/>
          <w:sz w:val="24"/>
          <w:szCs w:val="24"/>
        </w:rPr>
        <w:t>м</w:t>
      </w:r>
      <w:r w:rsidR="005746C4" w:rsidRPr="00024B24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024B24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024B24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154975" w:rsidRPr="00024B24">
        <w:rPr>
          <w:rFonts w:ascii="Times New Roman" w:hAnsi="Times New Roman" w:cs="Times New Roman"/>
          <w:sz w:val="24"/>
          <w:szCs w:val="24"/>
        </w:rPr>
        <w:t>Детский сад общеразвивающего</w:t>
      </w:r>
      <w:r w:rsidR="00FF1B15" w:rsidRPr="00024B24">
        <w:rPr>
          <w:rFonts w:ascii="Times New Roman" w:hAnsi="Times New Roman" w:cs="Times New Roman"/>
          <w:sz w:val="24"/>
          <w:szCs w:val="24"/>
        </w:rPr>
        <w:t xml:space="preserve"> вида</w:t>
      </w:r>
      <w:r w:rsidR="00BF7D38">
        <w:rPr>
          <w:rFonts w:ascii="Times New Roman" w:hAnsi="Times New Roman" w:cs="Times New Roman"/>
          <w:sz w:val="24"/>
          <w:szCs w:val="24"/>
        </w:rPr>
        <w:t xml:space="preserve">        </w:t>
      </w:r>
      <w:r w:rsidR="00FF1B15" w:rsidRPr="00024B24">
        <w:rPr>
          <w:rFonts w:ascii="Times New Roman" w:hAnsi="Times New Roman" w:cs="Times New Roman"/>
          <w:sz w:val="24"/>
          <w:szCs w:val="24"/>
        </w:rPr>
        <w:t xml:space="preserve"> №</w:t>
      </w:r>
      <w:r w:rsidR="00BF7D38">
        <w:rPr>
          <w:rFonts w:ascii="Times New Roman" w:hAnsi="Times New Roman" w:cs="Times New Roman"/>
          <w:sz w:val="24"/>
          <w:szCs w:val="24"/>
        </w:rPr>
        <w:t xml:space="preserve"> </w:t>
      </w:r>
      <w:r w:rsidR="00024B24" w:rsidRPr="00024B24">
        <w:rPr>
          <w:rFonts w:ascii="Times New Roman" w:hAnsi="Times New Roman" w:cs="Times New Roman"/>
          <w:sz w:val="24"/>
          <w:szCs w:val="24"/>
        </w:rPr>
        <w:t>71</w:t>
      </w:r>
      <w:r w:rsidR="005746C4" w:rsidRPr="00024B24">
        <w:rPr>
          <w:rFonts w:ascii="Times New Roman" w:hAnsi="Times New Roman" w:cs="Times New Roman"/>
          <w:sz w:val="24"/>
          <w:szCs w:val="24"/>
        </w:rPr>
        <w:t>». Сокращенное наименование Учреждения: МБ</w:t>
      </w:r>
      <w:r w:rsidR="00FF1B15" w:rsidRPr="00024B24">
        <w:rPr>
          <w:rFonts w:ascii="Times New Roman" w:hAnsi="Times New Roman" w:cs="Times New Roman"/>
          <w:sz w:val="24"/>
          <w:szCs w:val="24"/>
        </w:rPr>
        <w:t>Д</w:t>
      </w:r>
      <w:r w:rsidR="005746C4" w:rsidRPr="00024B24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024B24">
        <w:rPr>
          <w:rFonts w:ascii="Times New Roman" w:hAnsi="Times New Roman" w:cs="Times New Roman"/>
          <w:sz w:val="24"/>
          <w:szCs w:val="24"/>
        </w:rPr>
        <w:t>«Детский сад общеразвивающего</w:t>
      </w:r>
      <w:r w:rsidR="00FF1B15" w:rsidRPr="00024B24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BF7D38">
        <w:rPr>
          <w:rFonts w:ascii="Times New Roman" w:hAnsi="Times New Roman" w:cs="Times New Roman"/>
          <w:sz w:val="24"/>
          <w:szCs w:val="24"/>
        </w:rPr>
        <w:t xml:space="preserve"> </w:t>
      </w:r>
      <w:r w:rsidR="00024B24" w:rsidRPr="00024B24">
        <w:rPr>
          <w:rFonts w:ascii="Times New Roman" w:hAnsi="Times New Roman" w:cs="Times New Roman"/>
          <w:sz w:val="24"/>
          <w:szCs w:val="24"/>
        </w:rPr>
        <w:t>71</w:t>
      </w:r>
      <w:r w:rsidR="00FF1B15" w:rsidRPr="00024B24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154975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1.4.</w:t>
      </w:r>
      <w:r w:rsidR="00E2611D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154975">
        <w:rPr>
          <w:rFonts w:ascii="Times New Roman" w:hAnsi="Times New Roman" w:cs="Times New Roman"/>
          <w:sz w:val="24"/>
          <w:szCs w:val="24"/>
        </w:rPr>
        <w:t>С</w:t>
      </w:r>
      <w:r w:rsidR="005746C4" w:rsidRPr="00154975">
        <w:rPr>
          <w:rFonts w:ascii="Times New Roman" w:hAnsi="Times New Roman" w:cs="Times New Roman"/>
          <w:sz w:val="24"/>
          <w:szCs w:val="24"/>
        </w:rPr>
        <w:t>окра</w:t>
      </w:r>
      <w:r w:rsidR="00E2611D">
        <w:rPr>
          <w:rFonts w:ascii="Times New Roman" w:hAnsi="Times New Roman" w:cs="Times New Roman"/>
          <w:sz w:val="24"/>
          <w:szCs w:val="24"/>
        </w:rPr>
        <w:t>щ</w:t>
      </w:r>
      <w:r w:rsidR="005746C4" w:rsidRPr="00154975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1.5</w:t>
      </w:r>
      <w:r w:rsidR="005746C4" w:rsidRPr="00154975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154975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</w:p>
    <w:p w:rsidR="00024B24" w:rsidRPr="00024B24" w:rsidRDefault="00024B24" w:rsidP="00024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B24">
        <w:rPr>
          <w:rFonts w:ascii="Times New Roman" w:eastAsia="Times New Roman" w:hAnsi="Times New Roman" w:cs="Times New Roman"/>
          <w:sz w:val="24"/>
          <w:szCs w:val="24"/>
          <w:lang w:eastAsia="ru-RU"/>
        </w:rPr>
        <w:t>141314, Московская область, Сергиево-Посадский городской округ, г. Сергиев Посад- 14</w:t>
      </w:r>
      <w:r w:rsidR="00BF7D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B24" w:rsidRPr="00024B24" w:rsidRDefault="009B6736" w:rsidP="00024B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Образовательная деятельность осуществляется по адресу: </w:t>
      </w:r>
      <w:r w:rsidR="00024B24" w:rsidRPr="00024B24">
        <w:rPr>
          <w:rFonts w:ascii="Times New Roman" w:hAnsi="Times New Roman" w:cs="Times New Roman"/>
          <w:sz w:val="24"/>
          <w:szCs w:val="24"/>
        </w:rPr>
        <w:t>141314, Московская область, Сергиево-Посадский городской округ, г. Сергиев Посад- 14</w:t>
      </w:r>
      <w:r w:rsidR="00BF7D38">
        <w:rPr>
          <w:rFonts w:ascii="Times New Roman" w:hAnsi="Times New Roman" w:cs="Times New Roman"/>
          <w:sz w:val="24"/>
          <w:szCs w:val="24"/>
        </w:rPr>
        <w:t>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1.6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154975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 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оказывать платные образовательные услуги гражданам и юридическим лицам за плату 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</w:t>
      </w:r>
      <w:proofErr w:type="gramStart"/>
      <w:r w:rsidR="005746C4" w:rsidRPr="009A539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="005746C4" w:rsidRPr="009A539B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="005746C4" w:rsidRPr="009A539B">
        <w:rPr>
          <w:rFonts w:ascii="Times New Roman" w:hAnsi="Times New Roman" w:cs="Times New Roman"/>
          <w:sz w:val="24"/>
          <w:szCs w:val="24"/>
        </w:rPr>
        <w:t>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  <w:proofErr w:type="gramEnd"/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46C4" w:rsidRPr="009A539B">
        <w:rPr>
          <w:rFonts w:ascii="Times New Roman" w:hAnsi="Times New Roman" w:cs="Times New Roman"/>
          <w:sz w:val="24"/>
          <w:szCs w:val="24"/>
        </w:rPr>
        <w:t xml:space="preserve"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</w:t>
      </w:r>
      <w:proofErr w:type="gramEnd"/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</w:t>
      </w:r>
      <w:proofErr w:type="spellStart"/>
      <w:r w:rsidRPr="008E4F7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E4F71">
        <w:rPr>
          <w:rFonts w:ascii="Times New Roman" w:hAnsi="Times New Roman" w:cs="Times New Roman"/>
          <w:sz w:val="24"/>
          <w:szCs w:val="24"/>
        </w:rPr>
        <w:t>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программы-образовательной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 (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  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Устанавливается 4-х разовая кратность питания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в соответствии с законодательством Российской Федерации несет ответственность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>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>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3.6. Все реализуемые в Учреждении программы направлены на достижение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 xml:space="preserve">3.8.1. Основные общеобразовательные 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программы-образовательные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</w:t>
      </w:r>
      <w:proofErr w:type="spellStart"/>
      <w:r w:rsidRPr="009D6BD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6BDA">
        <w:rPr>
          <w:rFonts w:ascii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</w:t>
      </w:r>
      <w:proofErr w:type="gramStart"/>
      <w:r w:rsidRPr="009D6BD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D6BD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 xml:space="preserve"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</w:t>
      </w:r>
      <w:proofErr w:type="gramStart"/>
      <w:r w:rsidR="00AD1EA9" w:rsidRPr="00B63032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AD1EA9" w:rsidRPr="00B63032">
        <w:rPr>
          <w:rFonts w:ascii="Times New Roman" w:hAnsi="Times New Roman" w:cs="Times New Roman"/>
          <w:sz w:val="24"/>
          <w:szCs w:val="24"/>
        </w:rPr>
        <w:t xml:space="preserve">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Учреждение  родители (законные представители)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может  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Воспитание и обучение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8E4F71">
        <w:rPr>
          <w:rFonts w:ascii="Times New Roman" w:hAnsi="Times New Roman" w:cs="Times New Roman"/>
          <w:b/>
          <w:sz w:val="24"/>
          <w:szCs w:val="24"/>
        </w:rPr>
        <w:t>.  ПРАВА</w:t>
      </w:r>
      <w:proofErr w:type="gramEnd"/>
      <w:r w:rsidRPr="008E4F71">
        <w:rPr>
          <w:rFonts w:ascii="Times New Roman" w:hAnsi="Times New Roman" w:cs="Times New Roman"/>
          <w:b/>
          <w:sz w:val="24"/>
          <w:szCs w:val="24"/>
        </w:rPr>
        <w:t xml:space="preserve">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lastRenderedPageBreak/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предоставления 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защищать законные права и интересы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  <w:proofErr w:type="gramEnd"/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 xml:space="preserve"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</w:t>
      </w:r>
      <w:r w:rsidRPr="008E4F71">
        <w:rPr>
          <w:color w:val="000000"/>
        </w:rPr>
        <w:lastRenderedPageBreak/>
        <w:t>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здоровье 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</w:t>
      </w:r>
      <w:proofErr w:type="spellStart"/>
      <w:r w:rsidRPr="008E4F71">
        <w:rPr>
          <w:color w:val="000000"/>
        </w:rPr>
        <w:t>воспитательно</w:t>
      </w:r>
      <w:proofErr w:type="spellEnd"/>
      <w:r w:rsidRPr="008E4F71">
        <w:rPr>
          <w:color w:val="000000"/>
        </w:rPr>
        <w:t>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сотрудничать с семьей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</w:t>
      </w:r>
      <w:proofErr w:type="gramEnd"/>
      <w:r w:rsidRPr="008E4F71">
        <w:rPr>
          <w:color w:val="000000"/>
        </w:rPr>
        <w:t xml:space="preserve">  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</w:t>
      </w:r>
      <w:proofErr w:type="spellStart"/>
      <w:r w:rsidRPr="008E4F71">
        <w:rPr>
          <w:color w:val="000000"/>
        </w:rPr>
        <w:t>воспитательно</w:t>
      </w:r>
      <w:proofErr w:type="spellEnd"/>
      <w:r w:rsidRPr="008E4F71">
        <w:rPr>
          <w:color w:val="000000"/>
        </w:rPr>
        <w:t>-образовательной деятельности  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  <w:proofErr w:type="gramEnd"/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7C11B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C11B8">
        <w:rPr>
          <w:rFonts w:ascii="Times New Roman" w:hAnsi="Times New Roman" w:cs="Times New Roman"/>
          <w:sz w:val="24"/>
          <w:szCs w:val="24"/>
        </w:rPr>
        <w:t xml:space="preserve">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с законодательством Российской Федерации, Московской области, муниципальными  правовыми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BF7D38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BF7D38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полномочий </w:t>
      </w:r>
      <w:proofErr w:type="gramStart"/>
      <w:r w:rsidR="007C11B8" w:rsidRPr="007C11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proofErr w:type="gramStart"/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е) обеспечивать целевое и рациональное использование субсидий на оказание 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9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1E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11E4F">
        <w:rPr>
          <w:rFonts w:ascii="Times New Roman" w:hAnsi="Times New Roman" w:cs="Times New Roman"/>
          <w:sz w:val="24"/>
          <w:szCs w:val="24"/>
        </w:rPr>
        <w:t xml:space="preserve">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Рассмотрение и утверждение ежегодного отчета о результатах </w:t>
      </w:r>
      <w:proofErr w:type="spellStart"/>
      <w:r w:rsidR="00D11E4F" w:rsidRPr="00D11E4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Рекомендации Управляющему совету по основным направлениям взаимодействия с родителями (законными представителями) </w:t>
      </w:r>
      <w:proofErr w:type="gramStart"/>
      <w:r w:rsidR="00D11E4F" w:rsidRPr="00D11E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AD1EA9" w:rsidRPr="009A539B">
        <w:rPr>
          <w:rFonts w:ascii="Times New Roman" w:hAnsi="Times New Roman" w:cs="Times New Roman"/>
          <w:sz w:val="24"/>
          <w:szCs w:val="24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  <w:proofErr w:type="gramEnd"/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 от сдачи в аренду имущества, переданного в оперативное управление Учреждению, после уплаты налогов и сборов, предусмотренных 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1EA9" w:rsidRPr="009A53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</w:t>
      </w:r>
      <w:proofErr w:type="gramEnd"/>
      <w:r w:rsidRPr="009A539B">
        <w:rPr>
          <w:rFonts w:ascii="Times New Roman" w:hAnsi="Times New Roman" w:cs="Times New Roman"/>
          <w:sz w:val="24"/>
          <w:szCs w:val="24"/>
        </w:rPr>
        <w:t xml:space="preserve">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несет перед Учреждением ответственность в размере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  <w:proofErr w:type="gramEnd"/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При ликвидации и </w:t>
      </w:r>
      <w:proofErr w:type="gramStart"/>
      <w:r w:rsidRPr="009A539B">
        <w:rPr>
          <w:rFonts w:ascii="Times New Roman" w:hAnsi="Times New Roman" w:cs="Times New Roman"/>
          <w:color w:val="000000"/>
          <w:sz w:val="24"/>
          <w:szCs w:val="24"/>
        </w:rPr>
        <w:t>реорганизации</w:t>
      </w:r>
      <w:proofErr w:type="gramEnd"/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B63032" w:rsidRPr="009A539B">
        <w:rPr>
          <w:rFonts w:ascii="Times New Roman" w:hAnsi="Times New Roman" w:cs="Times New Roman"/>
          <w:sz w:val="24"/>
          <w:szCs w:val="24"/>
        </w:rPr>
        <w:t xml:space="preserve">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  <w:proofErr w:type="gramEnd"/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обучающегося из Учреждения:</w:t>
      </w:r>
      <w:proofErr w:type="gramEnd"/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10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proofErr w:type="gramStart"/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proofErr w:type="gramStart"/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</w:t>
      </w:r>
      <w:proofErr w:type="gramStart"/>
      <w:r w:rsidR="00B63032" w:rsidRPr="009A539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одексом</w:t>
      </w:r>
      <w:proofErr w:type="spellEnd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  <w:proofErr w:type="gramEnd"/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proofErr w:type="gramStart"/>
      <w:r w:rsidR="00E47855">
        <w:rPr>
          <w:b/>
          <w:bCs/>
          <w:color w:val="000000"/>
          <w:lang w:val="en-US"/>
        </w:rPr>
        <w:t>I</w:t>
      </w:r>
      <w:proofErr w:type="gramEnd"/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</w:t>
      </w:r>
      <w:proofErr w:type="gramStart"/>
      <w:r w:rsidRPr="008E4F71">
        <w:t>обучающихся</w:t>
      </w:r>
      <w:proofErr w:type="gramEnd"/>
      <w:r w:rsidRPr="008E4F71">
        <w:t xml:space="preserve">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ежегодном отчете по </w:t>
      </w:r>
      <w:proofErr w:type="spellStart"/>
      <w:r w:rsidRPr="008E4F71">
        <w:t>самообследованию</w:t>
      </w:r>
      <w:proofErr w:type="spellEnd"/>
      <w:r w:rsidRPr="008E4F71">
        <w:t xml:space="preserve">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распорядка  </w:t>
      </w:r>
      <w:proofErr w:type="gramStart"/>
      <w:r w:rsidRPr="008E4F71">
        <w:t>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8E4F71">
        <w:rPr>
          <w:rFonts w:ascii="Times New Roman" w:hAnsi="Times New Roman" w:cs="Times New Roman"/>
          <w:b/>
          <w:sz w:val="24"/>
          <w:szCs w:val="24"/>
        </w:rPr>
        <w:t>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1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3B" w:rsidRDefault="0014103B" w:rsidP="00AA2FAD">
      <w:pPr>
        <w:spacing w:after="0" w:line="240" w:lineRule="auto"/>
      </w:pPr>
      <w:r>
        <w:separator/>
      </w:r>
    </w:p>
  </w:endnote>
  <w:endnote w:type="continuationSeparator" w:id="0">
    <w:p w:rsidR="0014103B" w:rsidRDefault="0014103B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5064"/>
      <w:docPartObj>
        <w:docPartGallery w:val="Page Numbers (Bottom of Page)"/>
        <w:docPartUnique/>
      </w:docPartObj>
    </w:sdtPr>
    <w:sdtEndPr/>
    <w:sdtContent>
      <w:p w:rsidR="00024B24" w:rsidRDefault="00024B24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71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3B" w:rsidRDefault="0014103B" w:rsidP="00AA2FAD">
      <w:pPr>
        <w:spacing w:after="0" w:line="240" w:lineRule="auto"/>
      </w:pPr>
      <w:r>
        <w:separator/>
      </w:r>
    </w:p>
  </w:footnote>
  <w:footnote w:type="continuationSeparator" w:id="0">
    <w:p w:rsidR="0014103B" w:rsidRDefault="0014103B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4"/>
    <w:rsid w:val="00011FD9"/>
    <w:rsid w:val="00024B24"/>
    <w:rsid w:val="00063B73"/>
    <w:rsid w:val="00067864"/>
    <w:rsid w:val="00070AF5"/>
    <w:rsid w:val="000D3132"/>
    <w:rsid w:val="000F04C8"/>
    <w:rsid w:val="000F0A33"/>
    <w:rsid w:val="000F2288"/>
    <w:rsid w:val="00103CED"/>
    <w:rsid w:val="001330DE"/>
    <w:rsid w:val="0014103B"/>
    <w:rsid w:val="00147953"/>
    <w:rsid w:val="00154975"/>
    <w:rsid w:val="00166F5D"/>
    <w:rsid w:val="001B1648"/>
    <w:rsid w:val="001D6E37"/>
    <w:rsid w:val="001E4194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C41CF"/>
    <w:rsid w:val="00416F82"/>
    <w:rsid w:val="00431718"/>
    <w:rsid w:val="00432B21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30710"/>
    <w:rsid w:val="005332AF"/>
    <w:rsid w:val="00542E1A"/>
    <w:rsid w:val="00555A9E"/>
    <w:rsid w:val="0055774B"/>
    <w:rsid w:val="00573CC5"/>
    <w:rsid w:val="005746C4"/>
    <w:rsid w:val="00587993"/>
    <w:rsid w:val="005A5A8F"/>
    <w:rsid w:val="005A61F8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63A32"/>
    <w:rsid w:val="00765369"/>
    <w:rsid w:val="00795B88"/>
    <w:rsid w:val="007A0DDD"/>
    <w:rsid w:val="007B6DEC"/>
    <w:rsid w:val="007C11B8"/>
    <w:rsid w:val="007D498D"/>
    <w:rsid w:val="007D67C6"/>
    <w:rsid w:val="007D7D3B"/>
    <w:rsid w:val="007F2388"/>
    <w:rsid w:val="00803C2C"/>
    <w:rsid w:val="00806A11"/>
    <w:rsid w:val="0081198B"/>
    <w:rsid w:val="0082289C"/>
    <w:rsid w:val="00830797"/>
    <w:rsid w:val="00847D13"/>
    <w:rsid w:val="008532BA"/>
    <w:rsid w:val="0087330F"/>
    <w:rsid w:val="00897635"/>
    <w:rsid w:val="008A7E7D"/>
    <w:rsid w:val="008C2854"/>
    <w:rsid w:val="008C4841"/>
    <w:rsid w:val="008E4F71"/>
    <w:rsid w:val="009025EC"/>
    <w:rsid w:val="0093079B"/>
    <w:rsid w:val="00936D92"/>
    <w:rsid w:val="00970621"/>
    <w:rsid w:val="0098695F"/>
    <w:rsid w:val="009A539B"/>
    <w:rsid w:val="009B16C3"/>
    <w:rsid w:val="009B605E"/>
    <w:rsid w:val="009B6736"/>
    <w:rsid w:val="009D0F45"/>
    <w:rsid w:val="009D6BDA"/>
    <w:rsid w:val="009F7715"/>
    <w:rsid w:val="00A21954"/>
    <w:rsid w:val="00A32AA6"/>
    <w:rsid w:val="00A3686E"/>
    <w:rsid w:val="00A80812"/>
    <w:rsid w:val="00A8224D"/>
    <w:rsid w:val="00A83598"/>
    <w:rsid w:val="00A90BDA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2296"/>
    <w:rsid w:val="00BF7D38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E2319"/>
    <w:rsid w:val="00D11E4F"/>
    <w:rsid w:val="00D14BEB"/>
    <w:rsid w:val="00D173F8"/>
    <w:rsid w:val="00D34AA0"/>
    <w:rsid w:val="00D41A0C"/>
    <w:rsid w:val="00D52792"/>
    <w:rsid w:val="00D55D20"/>
    <w:rsid w:val="00D63ECD"/>
    <w:rsid w:val="00D81A8D"/>
    <w:rsid w:val="00DC101E"/>
    <w:rsid w:val="00DD2CDF"/>
    <w:rsid w:val="00DD50D7"/>
    <w:rsid w:val="00DD6706"/>
    <w:rsid w:val="00DE330A"/>
    <w:rsid w:val="00E07699"/>
    <w:rsid w:val="00E2611D"/>
    <w:rsid w:val="00E47855"/>
    <w:rsid w:val="00EA4E34"/>
    <w:rsid w:val="00EC3795"/>
    <w:rsid w:val="00ED0B64"/>
    <w:rsid w:val="00ED7923"/>
    <w:rsid w:val="00EE0564"/>
    <w:rsid w:val="00EF371C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A5765"/>
    <w:rsid w:val="00FB2356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4368917A7B0633A9078E7270515EB2D78DFF71BABCCB3029C0DEE7D2DEB9394763AF1E3DF6F32G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1A8B-1B3C-4EF2-BCF1-7DB1C9C0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10147</Words>
  <Characters>57839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Юлия Юрьевна</dc:creator>
  <cp:lastModifiedBy>Бахирева</cp:lastModifiedBy>
  <cp:revision>2</cp:revision>
  <cp:lastPrinted>2020-02-24T12:08:00Z</cp:lastPrinted>
  <dcterms:created xsi:type="dcterms:W3CDTF">2020-03-23T08:17:00Z</dcterms:created>
  <dcterms:modified xsi:type="dcterms:W3CDTF">2020-03-23T08:17:00Z</dcterms:modified>
</cp:coreProperties>
</file>